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A" w:rsidRDefault="001F45D8" w:rsidP="003A5C6A">
      <w:pPr>
        <w:spacing w:after="0" w:line="408" w:lineRule="atLeast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color w:val="3594D1"/>
          <w:sz w:val="44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color w:val="3594D1"/>
          <w:sz w:val="44"/>
          <w:lang w:eastAsia="pl-PL"/>
        </w:rPr>
        <w:t xml:space="preserve">Standardy domowej opieki paliatywnej </w:t>
      </w:r>
    </w:p>
    <w:p w:rsidR="001F45D8" w:rsidRPr="001F45D8" w:rsidRDefault="001F45D8" w:rsidP="003A5C6A">
      <w:pPr>
        <w:spacing w:after="0" w:line="408" w:lineRule="atLeast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color w:val="3594D1"/>
          <w:sz w:val="44"/>
          <w:lang w:eastAsia="pl-PL"/>
        </w:rPr>
        <w:t>nad dziećmi</w:t>
      </w:r>
    </w:p>
    <w:p w:rsidR="001F45D8" w:rsidRPr="001F45D8" w:rsidRDefault="001F45D8" w:rsidP="001F45D8">
      <w:pPr>
        <w:spacing w:after="0" w:line="408" w:lineRule="atLeast"/>
        <w:textAlignment w:val="baseline"/>
        <w:outlineLvl w:val="2"/>
        <w:rPr>
          <w:rFonts w:asciiTheme="majorHAnsi" w:eastAsia="Times New Roman" w:hAnsiTheme="majorHAnsi" w:cs="Times New Roman"/>
          <w:color w:val="3594D1"/>
          <w:lang w:eastAsia="pl-PL"/>
        </w:rPr>
      </w:pPr>
    </w:p>
    <w:p w:rsid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</w:pPr>
      <w:r w:rsidRPr="001F45D8"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 xml:space="preserve">(opracowanie Zakład Opieki Paliatywnej Instytutu Matki i Dziecka. Autorzy: Tomasz </w:t>
      </w:r>
      <w:proofErr w:type="spellStart"/>
      <w:r w:rsidRPr="001F45D8"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>Dangel</w:t>
      </w:r>
      <w:proofErr w:type="spellEnd"/>
      <w:r w:rsidRPr="001F45D8"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 xml:space="preserve">, Artur </w:t>
      </w:r>
      <w:proofErr w:type="spellStart"/>
      <w:r w:rsidRPr="001F45D8"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>Januszaniec</w:t>
      </w:r>
      <w:proofErr w:type="spellEnd"/>
      <w:r w:rsidRPr="001F45D8"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>, Marek Karwacki)</w:t>
      </w:r>
    </w:p>
    <w:p w:rsid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</w:pPr>
    </w:p>
    <w:p w:rsid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imes New Roman"/>
          <w:i/>
          <w:iCs/>
          <w:color w:val="000000"/>
          <w:bdr w:val="none" w:sz="0" w:space="0" w:color="auto" w:frame="1"/>
          <w:lang w:eastAsia="pl-PL"/>
        </w:rPr>
        <w:t xml:space="preserve">(źródło: </w:t>
      </w:r>
      <w:hyperlink r:id="rId5" w:history="1">
        <w:r w:rsidRPr="000645AC">
          <w:rPr>
            <w:rStyle w:val="Hipercze"/>
            <w:rFonts w:asciiTheme="majorHAnsi" w:eastAsia="Times New Roman" w:hAnsiTheme="majorHAnsi" w:cs="Times New Roman"/>
            <w:i/>
            <w:iCs/>
            <w:bdr w:val="none" w:sz="0" w:space="0" w:color="auto" w:frame="1"/>
            <w:lang w:eastAsia="pl-PL"/>
          </w:rPr>
          <w:t>https://hospicjum.wroc.pl/node/33</w:t>
        </w:r>
      </w:hyperlink>
    </w:p>
    <w:p w:rsidR="001F45D8" w:rsidRP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1F45D8" w:rsidRPr="001F45D8" w:rsidRDefault="001F45D8" w:rsidP="001F45D8">
      <w:pPr>
        <w:spacing w:after="0" w:line="285" w:lineRule="atLeast"/>
        <w:textAlignment w:val="baseline"/>
        <w:outlineLvl w:val="1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Definicje: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Opieka paliatywna nad dziećmi i młodzieżą ze schorzeniami ograniczającymi życie jest aktywnym i całościowym podejściem obejmującym fizyczne, emocjonalne, społeczne i duchowe elementy. Skupia się na podniesieniu jakości życia dziecka i wspieraniu rodziny. Obejmuje leczenie nieprzyjemnych objawów, niesienie ulgi i wytchnienia rodzinie oraz opiekę w czasie umierania i w okresie żałoby. Celem opieki paliatywnej nie jest przedłużanie życia, ale poprawa jego jakości.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Schorzenia ograniczające życie to takie, kiedy nie ma uzasadnionej nadziei na wyleczenie i z powodu których dzieci umrą. Wiele z tych chorób powoduje stopniowe pogorszenie, sprawiając, że dziecko staje się coraz bardziej zależne od rodziców i opiekunów medycznych.</w:t>
      </w:r>
    </w:p>
    <w:p w:rsidR="001F45D8" w:rsidRPr="001F45D8" w:rsidRDefault="001F45D8" w:rsidP="001F45D8">
      <w:pPr>
        <w:spacing w:after="0" w:line="408" w:lineRule="atLeast"/>
        <w:textAlignment w:val="baseline"/>
        <w:outlineLvl w:val="2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Choroby te można podzielić na cztery zasadnicze grupy:</w:t>
      </w:r>
    </w:p>
    <w:p w:rsidR="001F45D8" w:rsidRPr="001F45D8" w:rsidRDefault="001F45D8" w:rsidP="001F45D8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Grupa 1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Choroby zagrażające życiu, w których postępowanie lecznicze jest możliwe, ale też może okazać się nieskuteczne. Opieka paliatywna może okazać się niezbędna w okresach niepewności co do prognozy i kiedy leczenie nie odnosi skutku. Nie należą do niej dzieci w czasie długoterminowej remisji i po zakończeniu skutecznej kuracji.</w:t>
      </w:r>
    </w:p>
    <w:p w:rsidR="001F45D8" w:rsidRP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Przykłady: </w:t>
      </w:r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choroba nowotworowa, nieodwracalna niewydolność narządowa: serca, wątroby, nerek.</w:t>
      </w:r>
    </w:p>
    <w:p w:rsidR="001F45D8" w:rsidRPr="001F45D8" w:rsidRDefault="001F45D8" w:rsidP="001F45D8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Grupa 2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Choroby, w których mogą pojawić się długie okresy intensywnej terapii nastawionej na przedłużenie życia i pozwalające dzieciom na normalną aktywność, ale nadal istnieje zagrożenie przedwczesną śmiercią.</w:t>
      </w:r>
    </w:p>
    <w:p w:rsidR="001F45D8" w:rsidRP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Przykłady: </w:t>
      </w:r>
      <w:proofErr w:type="spellStart"/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mukowiscydoza</w:t>
      </w:r>
      <w:proofErr w:type="spellEnd"/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, dystrofia mięśniowa.</w:t>
      </w:r>
    </w:p>
    <w:p w:rsidR="001F45D8" w:rsidRPr="001F45D8" w:rsidRDefault="001F45D8" w:rsidP="001F45D8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Grupa 3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Postępujące schorzenia bez możliwości wyleczenia, kiedy leczenie ma wyłącznie paliatywny charakter i zwykle rozciąga się na wiele lat.</w:t>
      </w:r>
    </w:p>
    <w:p w:rsidR="001F45D8" w:rsidRP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Przykłady: </w:t>
      </w:r>
      <w:proofErr w:type="spellStart"/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mukopolisacharydozy</w:t>
      </w:r>
      <w:proofErr w:type="spellEnd"/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.</w:t>
      </w:r>
    </w:p>
    <w:p w:rsidR="001F45D8" w:rsidRPr="001F45D8" w:rsidRDefault="001F45D8" w:rsidP="001F45D8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Grupa 4</w:t>
      </w:r>
    </w:p>
    <w:p w:rsidR="001F45D8" w:rsidRPr="001F45D8" w:rsidRDefault="001F45D8" w:rsidP="001F45D8">
      <w:pPr>
        <w:spacing w:after="272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Stan poważnego upośledzenia neurologicznego, który może spowodować osłabienie i podatność na komplikacje oraz może doprowadzić do nieprzewidzianego pogorszenia, ale nie jest zwykle uważany za schorzenie postępujące.</w:t>
      </w:r>
    </w:p>
    <w:p w:rsidR="001F45D8" w:rsidRPr="001F45D8" w:rsidRDefault="001F45D8" w:rsidP="001F45D8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Przykłady: </w:t>
      </w:r>
      <w:r w:rsidRPr="001F45D8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poważne złożone inwalidztwo takie, jak po uszkodzeniu mózgu lub rdzenia kręgowego, włączając w to niektóre dzieci z ciężkimi postaciami porażenia mózgowego.</w:t>
      </w:r>
    </w:p>
    <w:p w:rsidR="001F45D8" w:rsidRPr="001F45D8" w:rsidRDefault="001F45D8" w:rsidP="001F45D8">
      <w:pPr>
        <w:spacing w:after="0" w:line="408" w:lineRule="atLeast"/>
        <w:textAlignment w:val="baseline"/>
        <w:outlineLvl w:val="2"/>
        <w:rPr>
          <w:rFonts w:asciiTheme="majorHAnsi" w:eastAsia="Times New Roman" w:hAnsiTheme="majorHAnsi" w:cs="Times New Roman"/>
          <w:color w:val="3594D1"/>
          <w:lang w:eastAsia="pl-PL"/>
        </w:rPr>
      </w:pPr>
      <w:r w:rsidRPr="001F45D8">
        <w:rPr>
          <w:rFonts w:asciiTheme="majorHAnsi" w:eastAsia="Times New Roman" w:hAnsiTheme="majorHAnsi" w:cs="Times New Roman"/>
          <w:color w:val="3594D1"/>
          <w:lang w:eastAsia="pl-PL"/>
        </w:rPr>
        <w:t>Najczęściej występujące jednostki chorobowe, w przebiegu których dziecko może zostać skierowane do opieki paliatywnej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lastRenderedPageBreak/>
        <w:t>Choroby nowotworowe w fazie progresji.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spowodowane czynnikiem zakaźnym i ich następstwa 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nosicielstwo HIV/AIDS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powikłania encefalopatii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pozakaźnych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o ciężkim przebiegu (np. po HSV)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ciężkie powikłania bakteryjnych zapaleń opon mózgowo-rdzeniowych i mózgu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choroby spowodowane wirusami powolnymi (np. SSPE)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zespoły powstałe wskutek zakażeń wewnątrzmacicznych (np. wrodzona toksoplazmoza,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embriopatie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i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fetopatie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różyczkowe, po zakażeniu CMV lub HSV)</w:t>
      </w:r>
    </w:p>
    <w:p w:rsidR="001F45D8" w:rsidRPr="001F45D8" w:rsidRDefault="001F45D8" w:rsidP="003A5C6A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Uszkodzenia ośrodkowego układu nerwowego spowodowane niedotlenieniem, krwotokami, zakrzepicą żylną, urazami lub zatruciami </w:t>
      </w:r>
    </w:p>
    <w:p w:rsidR="001F45D8" w:rsidRPr="003A5C6A" w:rsidRDefault="001F45D8" w:rsidP="003A5C6A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mózgowe porażenie dziecięce</w:t>
      </w:r>
    </w:p>
    <w:p w:rsidR="001F45D8" w:rsidRPr="003A5C6A" w:rsidRDefault="001F45D8" w:rsidP="003A5C6A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encefalopatie</w:t>
      </w:r>
      <w:proofErr w:type="spellEnd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 xml:space="preserve"> pourazowe</w:t>
      </w:r>
    </w:p>
    <w:p w:rsidR="001F45D8" w:rsidRPr="003A5C6A" w:rsidRDefault="001F45D8" w:rsidP="003A5C6A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encefalopatie</w:t>
      </w:r>
      <w:proofErr w:type="spellEnd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 xml:space="preserve"> niedokrwienne</w:t>
      </w:r>
    </w:p>
    <w:p w:rsidR="001F45D8" w:rsidRPr="003A5C6A" w:rsidRDefault="001F45D8" w:rsidP="003A5C6A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encefalopatie</w:t>
      </w:r>
      <w:proofErr w:type="spellEnd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 xml:space="preserve"> toksyczne</w:t>
      </w:r>
    </w:p>
    <w:p w:rsidR="001F45D8" w:rsidRPr="003A5C6A" w:rsidRDefault="001F45D8" w:rsidP="003A5C6A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metaboliczne 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zaburzenia przemiany aminokwasów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leucynoza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,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homocystynuria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zaburzenia przemiany puryn (np. Z.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Lysh-Nyhana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zaburzenia przemiany lipidów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leukodystrofie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i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adrenoleukodystrofie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zaburzenia przemiany węglowodanów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glikogenozy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zaburzenia przemiany metali (Z.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Menkesa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, Wilsona)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peroksyzomalne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(np. Z.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Zellwegera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lizosomalne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mukolipidozy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mukopolisacharydozy</w:t>
      </w:r>
      <w:proofErr w:type="spellEnd"/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zwyrodnieniowe układu nerwowego (genetycznie uwarunkowane i o nieznanej etiologii) oraz demielinizacyjne </w:t>
      </w:r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stwardnienie zanikowe boczne</w:t>
      </w:r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postępujące zwyrodnienie istoty szarej mózgu</w:t>
      </w:r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dziecięca dystrofia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neuroaksonalna</w:t>
      </w:r>
      <w:proofErr w:type="spellEnd"/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zwyrodnienie gąbczaste</w:t>
      </w:r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choroby mitochondrialne</w:t>
      </w:r>
    </w:p>
    <w:p w:rsidR="001F45D8" w:rsidRPr="001F45D8" w:rsidRDefault="001F45D8" w:rsidP="003A5C6A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Genetycznie uwarunkowane choroby nerwowo-mięśniowe </w:t>
      </w:r>
    </w:p>
    <w:p w:rsidR="001F45D8" w:rsidRPr="001F45D8" w:rsidRDefault="001F45D8" w:rsidP="003A5C6A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dystrofia mięśniowa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Duchenne'a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i inne postępujące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dystrofie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mięśniowe</w:t>
      </w:r>
    </w:p>
    <w:p w:rsidR="001F45D8" w:rsidRPr="001F45D8" w:rsidRDefault="001F45D8" w:rsidP="003A5C6A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dystrofie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miotoniczne</w:t>
      </w:r>
    </w:p>
    <w:p w:rsidR="001F45D8" w:rsidRPr="001F45D8" w:rsidRDefault="001F45D8" w:rsidP="003A5C6A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rdzeniowy zanik mięśni</w:t>
      </w:r>
    </w:p>
    <w:p w:rsidR="001F45D8" w:rsidRPr="001F45D8" w:rsidRDefault="001F45D8" w:rsidP="003A5C6A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uwarunkowane genetycznie o postępującym charakterze przebiegające z wydatnym skróceniem okresu przeżycia </w:t>
      </w:r>
    </w:p>
    <w:p w:rsidR="001F45D8" w:rsidRPr="001F45D8" w:rsidRDefault="001F45D8" w:rsidP="003A5C6A">
      <w:pPr>
        <w:numPr>
          <w:ilvl w:val="0"/>
          <w:numId w:val="1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mukowiscydoza</w:t>
      </w:r>
      <w:proofErr w:type="spellEnd"/>
    </w:p>
    <w:p w:rsidR="001F45D8" w:rsidRPr="001F45D8" w:rsidRDefault="001F45D8" w:rsidP="003A5C6A">
      <w:pPr>
        <w:numPr>
          <w:ilvl w:val="0"/>
          <w:numId w:val="1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stwardnienie guzowate i inne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fakomatozy</w:t>
      </w:r>
      <w:proofErr w:type="spellEnd"/>
    </w:p>
    <w:p w:rsidR="001F45D8" w:rsidRPr="001F45D8" w:rsidRDefault="001F45D8" w:rsidP="003A5C6A">
      <w:pPr>
        <w:numPr>
          <w:ilvl w:val="0"/>
          <w:numId w:val="1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wady szkieletowe (np. niektóre postaci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osteogenesis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imperfecta, niektóre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dysplazje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kostne możliwe do stwierdzenia u noworodków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tanatoforyczna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, punktowa)</w:t>
      </w:r>
    </w:p>
    <w:p w:rsidR="001F45D8" w:rsidRPr="001F45D8" w:rsidRDefault="001F45D8" w:rsidP="003A5C6A">
      <w:pPr>
        <w:numPr>
          <w:ilvl w:val="0"/>
          <w:numId w:val="1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choroby tkanki łącznej (np.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epidermolysis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bullosa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)</w:t>
      </w:r>
    </w:p>
    <w:p w:rsidR="001F45D8" w:rsidRPr="001F45D8" w:rsidRDefault="001F45D8" w:rsidP="003A5C6A">
      <w:pPr>
        <w:numPr>
          <w:ilvl w:val="0"/>
          <w:numId w:val="1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Aberracje chromosomowe </w:t>
      </w:r>
    </w:p>
    <w:p w:rsidR="001F45D8" w:rsidRPr="001F45D8" w:rsidRDefault="001F45D8" w:rsidP="003A5C6A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zespół Edwardsa (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trisomia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18)</w:t>
      </w:r>
    </w:p>
    <w:p w:rsidR="001F45D8" w:rsidRPr="001F45D8" w:rsidRDefault="001F45D8" w:rsidP="003A5C6A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zespół 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Patau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(</w:t>
      </w:r>
      <w:proofErr w:type="spellStart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trisomia</w:t>
      </w:r>
      <w:proofErr w:type="spellEnd"/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 13)</w:t>
      </w:r>
    </w:p>
    <w:p w:rsidR="001F45D8" w:rsidRPr="001F45D8" w:rsidRDefault="001F45D8" w:rsidP="003A5C6A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zespół Downa (postaci ze złożonymi wadami, zwłaszcza serca)</w:t>
      </w:r>
    </w:p>
    <w:p w:rsidR="001F45D8" w:rsidRPr="001F45D8" w:rsidRDefault="001F45D8" w:rsidP="003A5C6A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lastRenderedPageBreak/>
        <w:t>inne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Zespoły ciężkich złożonych wad wrodzonych i powikłania ich przebiegu </w:t>
      </w:r>
    </w:p>
    <w:p w:rsidR="001F45D8" w:rsidRPr="001F45D8" w:rsidRDefault="001F45D8" w:rsidP="003A5C6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wady serca</w:t>
      </w:r>
    </w:p>
    <w:p w:rsidR="001F45D8" w:rsidRPr="001F45D8" w:rsidRDefault="001F45D8" w:rsidP="003A5C6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wady cewy nerwowej</w:t>
      </w:r>
    </w:p>
    <w:p w:rsidR="001F45D8" w:rsidRPr="001F45D8" w:rsidRDefault="001F45D8" w:rsidP="003A5C6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powikłane wodogłowie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Nabyte zespoły przebiegające z krańcową niewydolnością wielonarządową </w:t>
      </w:r>
    </w:p>
    <w:p w:rsidR="001F45D8" w:rsidRPr="001F45D8" w:rsidRDefault="001F45D8" w:rsidP="003A5C6A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niewydolność wątroby w stanie schyłkowym</w:t>
      </w:r>
    </w:p>
    <w:p w:rsidR="001F45D8" w:rsidRPr="001F45D8" w:rsidRDefault="001F45D8" w:rsidP="003A5C6A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>schyłkowa niewydolność nerek towarzysząca innym wadom wrodzonym</w:t>
      </w:r>
    </w:p>
    <w:p w:rsidR="001F45D8" w:rsidRPr="001F45D8" w:rsidRDefault="001F45D8" w:rsidP="001F45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1F45D8">
        <w:rPr>
          <w:rFonts w:asciiTheme="majorHAnsi" w:eastAsia="Times New Roman" w:hAnsiTheme="majorHAnsi" w:cs="Times New Roman"/>
          <w:color w:val="000000"/>
          <w:lang w:eastAsia="pl-PL"/>
        </w:rPr>
        <w:t xml:space="preserve">Schorzenia o różnorodnej etiologii </w:t>
      </w:r>
    </w:p>
    <w:p w:rsidR="001F45D8" w:rsidRPr="003A5C6A" w:rsidRDefault="001F45D8" w:rsidP="003A5C6A">
      <w:pPr>
        <w:pStyle w:val="Akapitzlist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proofErr w:type="spellStart"/>
      <w:r w:rsidRPr="003A5C6A">
        <w:rPr>
          <w:rFonts w:asciiTheme="majorHAnsi" w:eastAsia="Times New Roman" w:hAnsiTheme="majorHAnsi" w:cs="Times New Roman"/>
          <w:color w:val="000000"/>
          <w:lang w:eastAsia="pl-PL"/>
        </w:rPr>
        <w:t>kardiomiopatie</w:t>
      </w:r>
      <w:proofErr w:type="spellEnd"/>
    </w:p>
    <w:p w:rsidR="003624FE" w:rsidRDefault="003624FE">
      <w:pPr>
        <w:rPr>
          <w:rFonts w:asciiTheme="majorHAnsi" w:hAnsiTheme="majorHAnsi"/>
        </w:rPr>
      </w:pPr>
    </w:p>
    <w:p w:rsidR="003A5C6A" w:rsidRDefault="003A5C6A">
      <w:pPr>
        <w:rPr>
          <w:rFonts w:asciiTheme="majorHAnsi" w:hAnsiTheme="majorHAnsi"/>
        </w:rPr>
      </w:pPr>
    </w:p>
    <w:p w:rsidR="003A5C6A" w:rsidRPr="001F45D8" w:rsidRDefault="003A5C6A" w:rsidP="003A5C6A">
      <w:pPr>
        <w:rPr>
          <w:rFonts w:asciiTheme="majorHAnsi" w:hAnsiTheme="majorHAnsi"/>
        </w:rPr>
      </w:pPr>
      <w:r>
        <w:rPr>
          <w:rFonts w:asciiTheme="majorHAnsi" w:hAnsiTheme="majorHAnsi"/>
        </w:rPr>
        <w:t>Szczegółowo choroby wyliczone są w OBWIESZCZENIU</w:t>
      </w:r>
      <w:r w:rsidRPr="003A5C6A">
        <w:rPr>
          <w:rFonts w:asciiTheme="majorHAnsi" w:hAnsiTheme="majorHAnsi"/>
        </w:rPr>
        <w:t xml:space="preserve"> MINISTRA ZDROWIA z dnia 28 marca 2018 r. w sprawie ogłoszenia jednolitego tekstu rozporządzenia Ministra Zdrowia w sprawie świadczeń gwarantowanych z zakresu opieki paliatywnej i hospicyjnej</w:t>
      </w:r>
      <w:r>
        <w:rPr>
          <w:rFonts w:asciiTheme="majorHAnsi" w:hAnsiTheme="majorHAnsi"/>
        </w:rPr>
        <w:t xml:space="preserve"> (s. 6-8)</w:t>
      </w:r>
    </w:p>
    <w:sectPr w:rsidR="003A5C6A" w:rsidRPr="001F45D8" w:rsidSect="0036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1A"/>
    <w:multiLevelType w:val="multilevel"/>
    <w:tmpl w:val="4E5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4104"/>
    <w:multiLevelType w:val="multilevel"/>
    <w:tmpl w:val="E8B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C72"/>
    <w:multiLevelType w:val="multilevel"/>
    <w:tmpl w:val="95C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4051"/>
    <w:multiLevelType w:val="multilevel"/>
    <w:tmpl w:val="49F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A4446"/>
    <w:multiLevelType w:val="multilevel"/>
    <w:tmpl w:val="D0B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11E"/>
    <w:multiLevelType w:val="multilevel"/>
    <w:tmpl w:val="1AA2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EAB"/>
    <w:multiLevelType w:val="multilevel"/>
    <w:tmpl w:val="5A4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E32B6"/>
    <w:multiLevelType w:val="multilevel"/>
    <w:tmpl w:val="58EC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C2DB3"/>
    <w:multiLevelType w:val="multilevel"/>
    <w:tmpl w:val="DF8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76D4A"/>
    <w:multiLevelType w:val="multilevel"/>
    <w:tmpl w:val="F67A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3430A"/>
    <w:multiLevelType w:val="multilevel"/>
    <w:tmpl w:val="115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130BD"/>
    <w:multiLevelType w:val="multilevel"/>
    <w:tmpl w:val="5C9C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F7ECB"/>
    <w:multiLevelType w:val="multilevel"/>
    <w:tmpl w:val="050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24C6F"/>
    <w:multiLevelType w:val="multilevel"/>
    <w:tmpl w:val="EF3E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B150B"/>
    <w:multiLevelType w:val="multilevel"/>
    <w:tmpl w:val="07A8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F6CAC"/>
    <w:multiLevelType w:val="multilevel"/>
    <w:tmpl w:val="B43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F548C4"/>
    <w:multiLevelType w:val="multilevel"/>
    <w:tmpl w:val="9370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F006E"/>
    <w:multiLevelType w:val="multilevel"/>
    <w:tmpl w:val="681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75AD0"/>
    <w:multiLevelType w:val="multilevel"/>
    <w:tmpl w:val="654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9623B"/>
    <w:multiLevelType w:val="multilevel"/>
    <w:tmpl w:val="5A4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624B3"/>
    <w:multiLevelType w:val="multilevel"/>
    <w:tmpl w:val="5C9C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15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45D8"/>
    <w:rsid w:val="001F45D8"/>
    <w:rsid w:val="003624FE"/>
    <w:rsid w:val="003A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4FE"/>
  </w:style>
  <w:style w:type="paragraph" w:styleId="Nagwek2">
    <w:name w:val="heading 2"/>
    <w:basedOn w:val="Normalny"/>
    <w:link w:val="Nagwek2Znak"/>
    <w:uiPriority w:val="9"/>
    <w:qFormat/>
    <w:rsid w:val="001F4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4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F4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4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45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45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5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5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picjum.wroc.pl/node/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2019-03-06T14:07:00Z</dcterms:created>
  <dcterms:modified xsi:type="dcterms:W3CDTF">2019-03-06T14:22:00Z</dcterms:modified>
</cp:coreProperties>
</file>